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Desde el ECU, la “Semana del Patrimonio 2024” pone en valor la arquitectura bancaria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Bajo el lema “No se valora lo que no se conoce”, desde el 28 de octubre al 2 de noviembre se llevará a cabo en Rosario la edición 2024 de la Semana del Patrimonio, esta iniciativa de la Comisión de Preservación del Patrimonio del CAUD2 surgida en 2001 con el objetivo de difundir y valorizar el acervo cultural de la ciudad.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 esta oportunidad la temática elegida es la arquitectura bancaria, poniendo en valor el edificio del actual Espacio Cultural Universitario (ECU), ubicado en San Martín 750 de la ciudad de Rosario, conocido como “La Catedral”, y construido en la década del 20 como anexo al primitivo Banco de la Nación Argentina.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Las actividades se llevarán a cabo en el edificio del ECU y en su entorno y contarán con visitas guiadas, conciertos en vivo, muestras, y charlas informativas. El orador invitado para esta edición es el Lic. Pablo Chiesa.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 Semana del Patrimonio pone a disposición de la ciudadanía el acceso a los bienes patrimoniales desarrollando, cada año, un amplio programa de actividades en los distintos sitios seleccionados.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El patrimonio cultural de Rosario registra numerosos casos donde se pueden encontrar atesorados valores tangibles e intangibles del imaginario colectivo. Preservar ese patrimonio significa reconocernos y recrearnos, aprender a quererlo y, por lo tanto, comprometernos en su cuidado de preservación.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PROGRAMA: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Lunes 28 de octubre: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19:30 hs: Acto de apertura. Palabra de las autoridades. Muestra Fotográfica: “Arquitectura Bancaria”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Martes 29 de octubre: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18:00 hs: Visita guiada a cargo del Prof. de Historia Eduardo Taleti y Comisión de Patrimonio del CAUD2.</w:t>
      </w:r>
    </w:p>
    <w:p w:rsidR="00000000" w:rsidDel="00000000" w:rsidP="00000000" w:rsidRDefault="00000000" w:rsidRPr="00000000" w14:paraId="00000016">
      <w:pPr>
        <w:rPr/>
      </w:pPr>
      <w:r w:rsidDel="00000000" w:rsidR="00000000" w:rsidRPr="00000000">
        <w:rPr>
          <w:rtl w:val="0"/>
        </w:rPr>
        <w:t xml:space="preserve">19:00 hs: Conferencia a cargo del Lic. Pablo Chiesa: “Ornamentación y academia: un análisis de la producción decorativa en la arquitectura argentina entre 1880 y 1920”.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Miércoles 30 de octubre: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18:00 hs: Visita guiada por la Comisión de Patrimonio del CAUD2.</w:t>
      </w:r>
    </w:p>
    <w:p w:rsidR="00000000" w:rsidDel="00000000" w:rsidP="00000000" w:rsidRDefault="00000000" w:rsidRPr="00000000" w14:paraId="0000001B">
      <w:pPr>
        <w:rPr/>
      </w:pPr>
      <w:r w:rsidDel="00000000" w:rsidR="00000000" w:rsidRPr="00000000">
        <w:rPr>
          <w:rtl w:val="0"/>
        </w:rPr>
        <w:t xml:space="preserve">19:00 hs: Muestra “Javier Carricajo”, visita guiada (Primer Piso).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Jueves 31 de octubre:</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18:00 hs: Visita guiada por la Comisión de Patrimonio del CAUD2.</w:t>
      </w:r>
    </w:p>
    <w:p w:rsidR="00000000" w:rsidDel="00000000" w:rsidP="00000000" w:rsidRDefault="00000000" w:rsidRPr="00000000" w14:paraId="00000020">
      <w:pPr>
        <w:rPr/>
      </w:pPr>
      <w:r w:rsidDel="00000000" w:rsidR="00000000" w:rsidRPr="00000000">
        <w:rPr>
          <w:rtl w:val="0"/>
        </w:rPr>
        <w:t xml:space="preserve">19:00 hs: Concierto de Laureano Bruno. Ciclo: “El piano y su música”.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Viernes 1° de octubre: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17:30 hs: Visita guiada por la Comisión de Patrimonio del CAUD2.</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Sábado 2 de noviembre: </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10:00 hs:  Visita guiada por la Comisión de Patrimonio del CAUD2 por el entorno del ECU. Rosario Sketchers.</w:t>
      </w:r>
    </w:p>
    <w:p w:rsidR="00000000" w:rsidDel="00000000" w:rsidP="00000000" w:rsidRDefault="00000000" w:rsidRPr="00000000" w14:paraId="00000029">
      <w:pPr>
        <w:rPr/>
      </w:pPr>
      <w:r w:rsidDel="00000000" w:rsidR="00000000" w:rsidRPr="00000000">
        <w:rPr>
          <w:rtl w:val="0"/>
        </w:rPr>
        <w:t xml:space="preserve">19:00 hs: Festival Coral UNR Canta 15. Participan: Coro del Colegio Sagrado Corazón; Coralia del Sol; Coro Polifónico Nuestra Señora del Calvario, de Santa Fe; Coro de la Universidad Católica Argentina.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La Semana del Patrimonio 2024 está organizada por CAUD2, Comisión de Preservación del Patrimonio del CAUD2, Espacio Cultural Rosario (ECU), Rotary Club Rosario, y CEDODAL Rosario.</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